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3ADBB69" w:rsidR="00CF1C8F" w:rsidRDefault="00000000">
      <w:pPr>
        <w:pStyle w:val="Title"/>
      </w:pPr>
      <w:proofErr w:type="spellStart"/>
      <w:r>
        <w:t>TJNs</w:t>
      </w:r>
      <w:proofErr w:type="spellEnd"/>
      <w:r>
        <w:t xml:space="preserve"> innspill til </w:t>
      </w:r>
      <w:proofErr w:type="spellStart"/>
      <w:r>
        <w:t>Mld</w:t>
      </w:r>
      <w:proofErr w:type="spellEnd"/>
      <w:r>
        <w:t>. St. 15 (2023–2024)</w:t>
      </w:r>
    </w:p>
    <w:p w14:paraId="00000002" w14:textId="77777777" w:rsidR="00CF1C8F" w:rsidRDefault="00000000">
      <w:pPr>
        <w:pStyle w:val="Heading1"/>
      </w:pPr>
      <w:bookmarkStart w:id="0" w:name="_iz3caziyfp4w" w:colFirst="0" w:colLast="0"/>
      <w:bookmarkEnd w:id="0"/>
      <w:r>
        <w:t>9.2 Register over reelle rettighetshavere</w:t>
      </w:r>
    </w:p>
    <w:p w14:paraId="00000003" w14:textId="77777777" w:rsidR="00CF1C8F" w:rsidRDefault="00000000">
      <w:pPr>
        <w:rPr>
          <w:i/>
        </w:rPr>
      </w:pPr>
      <w:r>
        <w:rPr>
          <w:i/>
        </w:rPr>
        <w:t xml:space="preserve">Regjeringen vil ferdigstille etableringen av et register over reelle rettighetshavere, med mest mulig åpenhet. </w:t>
      </w:r>
    </w:p>
    <w:p w14:paraId="00000004" w14:textId="77777777" w:rsidR="00CF1C8F" w:rsidRDefault="00CF1C8F"/>
    <w:p w14:paraId="00000005" w14:textId="77777777" w:rsidR="00CF1C8F" w:rsidRDefault="00000000">
      <w:r>
        <w:t>Samtidig har regjeringen levert en samleproposisjon (</w:t>
      </w:r>
      <w:proofErr w:type="spellStart"/>
      <w:r>
        <w:t>Prop</w:t>
      </w:r>
      <w:proofErr w:type="spellEnd"/>
      <w:r>
        <w:t xml:space="preserve">. 74 LS) til Stortinget, hvor den i kapittel 7 (Endringer i lov om register over reelle rettighetshavere) foreslår å endre Lov om register over reelle rettighetshavere § 11 i retning mindre innsyn. Dette bryter med andre ord med ambisjonene uttrykt i denne stortingsmeldingen. Det er vesentlig at Stortinget ser behandlingen av </w:t>
      </w:r>
      <w:proofErr w:type="spellStart"/>
      <w:r>
        <w:t>Prop</w:t>
      </w:r>
      <w:proofErr w:type="spellEnd"/>
      <w:r>
        <w:t xml:space="preserve">. 74 LS i sammenheng med denne stortingsmeldingen og sikrer mest mulig åpenhet ved å sikre at registeret over reelle rettighetshavere forblir åpent for allmennheten. </w:t>
      </w:r>
    </w:p>
    <w:p w14:paraId="00000006" w14:textId="77777777" w:rsidR="00CF1C8F" w:rsidRDefault="00CF1C8F"/>
    <w:p w14:paraId="00000007" w14:textId="77777777" w:rsidR="00CF1C8F" w:rsidRDefault="00000000">
      <w:r>
        <w:t xml:space="preserve">Registeret over reelle rettighetshavere ble vedtatt av Stortinget 5. juni 2015 og er fortsatt ikke på plass. Stortinget vedtok 14. mars 2024 at registeret må på plass “snarest”. Registeret vil sikre åpenhet i indirekte eierskap, som, slik det </w:t>
      </w:r>
      <w:proofErr w:type="gramStart"/>
      <w:r>
        <w:t>fremgår</w:t>
      </w:r>
      <w:proofErr w:type="gramEnd"/>
      <w:r>
        <w:t xml:space="preserve"> i denne stortingsmeldingen, vil være en sentral informasjonskilde i arbeidet mot økonomisk kriminalitet. Et velfungerende, fullstendig åpent register over reelle rettighetshavere vil forenkle arbeidet og muliggjøre samarbeid på tvers av etater og mellom offentlig, privat og frivillig sektor. Videre kan det også kobles på tilsvarende registre i andre land, og forenkle arbeid mot grensekryssende økonomisk kriminalitet.</w:t>
      </w:r>
    </w:p>
    <w:p w14:paraId="00000008" w14:textId="77777777" w:rsidR="00CF1C8F" w:rsidRDefault="00CF1C8F"/>
    <w:p w14:paraId="00000009" w14:textId="77777777" w:rsidR="00CF1C8F" w:rsidRDefault="00000000">
      <w:r>
        <w:t>Et lukket eller delvis lukket register innebærer mange praktiske utfordringer og betydelig ressursbruk, både i utforming av innsynsløsning og løpende regulering av innsyn overfor brukere. Det begrenser samtidig mulighet for datadeling på tvers av etater og mellom etater og private aktører. Ikke minst svekker det kvaliteten av data, da færre får kontrollert opplysningene.</w:t>
      </w:r>
    </w:p>
    <w:p w14:paraId="0000000A" w14:textId="77777777" w:rsidR="00CF1C8F" w:rsidRDefault="00CF1C8F"/>
    <w:p w14:paraId="0000000B" w14:textId="77777777" w:rsidR="00CF1C8F" w:rsidRDefault="00000000">
      <w:r>
        <w:t xml:space="preserve">Registeret for reelle rettighetshavere er åpent tilgjengelig i Danmark. Her er det koblet på selskapsregisteret, slik at informasjon om hvem som eier og kontrollerer selskaper er samlet på et felles sted. Gjennom en gratis API-nøkkel kan private leverandører utvikle egne verktøy basert på data i registeret. </w:t>
      </w:r>
      <w:hyperlink r:id="rId7">
        <w:r>
          <w:rPr>
            <w:color w:val="1155CC"/>
            <w:u w:val="single"/>
          </w:rPr>
          <w:t xml:space="preserve">En rapport av organisasjonen Open </w:t>
        </w:r>
        <w:proofErr w:type="spellStart"/>
        <w:r>
          <w:rPr>
            <w:color w:val="1155CC"/>
            <w:u w:val="single"/>
          </w:rPr>
          <w:t>Ownership</w:t>
        </w:r>
        <w:proofErr w:type="spellEnd"/>
      </w:hyperlink>
      <w:r>
        <w:t xml:space="preserve"> har kartlagt bruken av eierskapsinformasjonen, og hvordan utviklere har lagd verktøy som kobler eierskapsinformasjon sammen med data over gjeld, politisk eksponerte personer, konkurser, eiendommer og mer. Skreddersydde verktøy effektiviserer kjenn din kunde-arbeidet til danske finansforetak og eiendomsmeglere, hjelper i gravejournalistikk og brukes av flere offentlige etater, inkludert skattemyndighetene. Ett verktøy er for eksempel skreddersydd til kontrollarbeid, og forenkler arbeidet med å oppdage røde flagg i transaksjoner.</w:t>
      </w:r>
    </w:p>
    <w:p w14:paraId="0000000C" w14:textId="77777777" w:rsidR="00CF1C8F" w:rsidRDefault="00CF1C8F"/>
    <w:p w14:paraId="0000000D" w14:textId="77777777" w:rsidR="00CF1C8F" w:rsidRDefault="00000000">
      <w:r>
        <w:lastRenderedPageBreak/>
        <w:t>Flere steder, blant annet i kapitlene 7, 8 og 10, fremhever regjeringen behovet for verktøy og ny teknologi for EFE, etterforskere i politidistriktene og kontrolletater. I kapittel 8 understreker regjeringen viktigheten av informasjonsdeling for samarbeid.</w:t>
      </w:r>
    </w:p>
    <w:p w14:paraId="0000000E" w14:textId="77777777" w:rsidR="00CF1C8F" w:rsidRDefault="00CF1C8F"/>
    <w:p w14:paraId="0000000F" w14:textId="77777777" w:rsidR="00CF1C8F" w:rsidRDefault="00000000">
      <w:r>
        <w:t>Erfaringen fra Danmark illustrerer hvordan et åpent register over reelle rettighetshavere er et sentralt og ressursbesparende verktøy for både etterforskning, kontroll og informasjonsdeling for og mellom offentlige og private aktører, i arbeidet mot økonomisk kriminalitet.</w:t>
      </w:r>
    </w:p>
    <w:p w14:paraId="00000010" w14:textId="77777777" w:rsidR="00CF1C8F" w:rsidRDefault="00000000">
      <w:pPr>
        <w:pStyle w:val="Heading1"/>
      </w:pPr>
      <w:bookmarkStart w:id="1" w:name="_xzifot2g1mrh" w:colFirst="0" w:colLast="0"/>
      <w:bookmarkEnd w:id="1"/>
      <w:r>
        <w:t>6.5.2 Utredning av politiets organisering</w:t>
      </w:r>
    </w:p>
    <w:p w14:paraId="00000011" w14:textId="77777777" w:rsidR="00CF1C8F" w:rsidRDefault="00000000">
      <w:pPr>
        <w:rPr>
          <w:i/>
        </w:rPr>
      </w:pPr>
      <w:r>
        <w:rPr>
          <w:i/>
        </w:rPr>
        <w:t xml:space="preserve">Regjeringen vil følge opp Økokrims utredning av organiseringen av politiets innsats mot økonomisk kriminalitet og miljøkriminalitet når Politidirektoratet har ferdigstilt arbeidet. </w:t>
      </w:r>
    </w:p>
    <w:p w14:paraId="00000012" w14:textId="77777777" w:rsidR="00CF1C8F" w:rsidRDefault="00CF1C8F"/>
    <w:p w14:paraId="00000013" w14:textId="77777777" w:rsidR="00CF1C8F" w:rsidRDefault="00000000">
      <w:r>
        <w:t xml:space="preserve">Økokrims utredning er ikke offentlig tilgjengelig. Ei heller er innspillene levert i den lukkede høringsrunden. </w:t>
      </w:r>
      <w:hyperlink r:id="rId8">
        <w:r>
          <w:rPr>
            <w:color w:val="1155CC"/>
            <w:u w:val="single"/>
          </w:rPr>
          <w:t>Rett24, som har fått innsyn i prosessen, forteller imidlertid</w:t>
        </w:r>
      </w:hyperlink>
      <w:r>
        <w:t xml:space="preserve"> at “Økokrim ønsker å samle hele Økokrim-Norge under én ledelse”, inkludert ressursene i politidistriktene. Dette er motivert av at ressursene i distriktene ofte brukes til bistand i saker som ikke omhandler økonomisk kriminalitet, men hvor spesialkompetanse trengs. Dermed er det i realiteten færre ressurser til arbeidet mot økonomisk kriminalitet. Denne problembeskrivelsen gjenspeiles i stortingsmeldingen, se eks. omtale av Prosjekt </w:t>
      </w:r>
      <w:proofErr w:type="spellStart"/>
      <w:r>
        <w:t>Øko</w:t>
      </w:r>
      <w:proofErr w:type="spellEnd"/>
      <w:r>
        <w:t xml:space="preserve"> i kapittel 4.</w:t>
      </w:r>
    </w:p>
    <w:p w14:paraId="00000014" w14:textId="77777777" w:rsidR="00CF1C8F" w:rsidRDefault="00CF1C8F"/>
    <w:p w14:paraId="000000A5" w14:textId="22243C9B" w:rsidR="00CF1C8F" w:rsidRDefault="00000000">
      <w:r>
        <w:t xml:space="preserve">Slik det </w:t>
      </w:r>
      <w:proofErr w:type="gramStart"/>
      <w:r>
        <w:t>fremgår</w:t>
      </w:r>
      <w:proofErr w:type="gramEnd"/>
      <w:r>
        <w:t xml:space="preserve"> av Rett24-artikkelen, er responsen fra Politi- og Påtale-Norge i den lukkede høringen “gjennomgående negativ” til Økokrims utredning. Hvordan regjeringen vil følge opp denne utredningen, blir dermed </w:t>
      </w:r>
      <w:proofErr w:type="spellStart"/>
      <w:r>
        <w:t>uklrat</w:t>
      </w:r>
      <w:proofErr w:type="spellEnd"/>
      <w:r>
        <w:t>. Stortinget bør etterspørre mer åpenhet i denne prosessen, og be om tydeligere retning i regjeringens oppfølging av utredningen.</w:t>
      </w:r>
    </w:p>
    <w:sectPr w:rsidR="00CF1C8F">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4989" w14:textId="77777777" w:rsidR="00F311D1" w:rsidRDefault="00F311D1">
      <w:pPr>
        <w:spacing w:line="240" w:lineRule="auto"/>
      </w:pPr>
      <w:r>
        <w:separator/>
      </w:r>
    </w:p>
  </w:endnote>
  <w:endnote w:type="continuationSeparator" w:id="0">
    <w:p w14:paraId="7826C057" w14:textId="77777777" w:rsidR="00F311D1" w:rsidRDefault="00F31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176C1079" w:rsidR="00CF1C8F" w:rsidRDefault="00000000">
    <w:r>
      <w:fldChar w:fldCharType="begin"/>
    </w:r>
    <w:r>
      <w:instrText>PAGE</w:instrText>
    </w:r>
    <w:r>
      <w:fldChar w:fldCharType="separate"/>
    </w:r>
    <w:r w:rsidR="003F141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66BCC" w14:textId="77777777" w:rsidR="00F311D1" w:rsidRDefault="00F311D1">
      <w:pPr>
        <w:spacing w:line="240" w:lineRule="auto"/>
      </w:pPr>
      <w:r>
        <w:separator/>
      </w:r>
    </w:p>
  </w:footnote>
  <w:footnote w:type="continuationSeparator" w:id="0">
    <w:p w14:paraId="3D069E78" w14:textId="77777777" w:rsidR="00F311D1" w:rsidRDefault="00F311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10E8"/>
    <w:multiLevelType w:val="multilevel"/>
    <w:tmpl w:val="98D83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1D7889"/>
    <w:multiLevelType w:val="multilevel"/>
    <w:tmpl w:val="D5FA6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0B7042"/>
    <w:multiLevelType w:val="multilevel"/>
    <w:tmpl w:val="BCDA7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7F514B"/>
    <w:multiLevelType w:val="multilevel"/>
    <w:tmpl w:val="FF46C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A519C8"/>
    <w:multiLevelType w:val="multilevel"/>
    <w:tmpl w:val="AC329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E865E0"/>
    <w:multiLevelType w:val="multilevel"/>
    <w:tmpl w:val="F8E4E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606908"/>
    <w:multiLevelType w:val="multilevel"/>
    <w:tmpl w:val="56963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EA7344"/>
    <w:multiLevelType w:val="multilevel"/>
    <w:tmpl w:val="A9046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765B87"/>
    <w:multiLevelType w:val="multilevel"/>
    <w:tmpl w:val="3C0C1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E15A4B"/>
    <w:multiLevelType w:val="multilevel"/>
    <w:tmpl w:val="7CFAE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D86154"/>
    <w:multiLevelType w:val="multilevel"/>
    <w:tmpl w:val="4D88D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4311FBF"/>
    <w:multiLevelType w:val="multilevel"/>
    <w:tmpl w:val="2E8E8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ADE3C8B"/>
    <w:multiLevelType w:val="multilevel"/>
    <w:tmpl w:val="DEAE4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F65467"/>
    <w:multiLevelType w:val="multilevel"/>
    <w:tmpl w:val="66AC3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7ED2A05"/>
    <w:multiLevelType w:val="multilevel"/>
    <w:tmpl w:val="7B724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5B2295"/>
    <w:multiLevelType w:val="multilevel"/>
    <w:tmpl w:val="D6866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3218217">
    <w:abstractNumId w:val="13"/>
  </w:num>
  <w:num w:numId="2" w16cid:durableId="1687632497">
    <w:abstractNumId w:val="5"/>
  </w:num>
  <w:num w:numId="3" w16cid:durableId="2127460197">
    <w:abstractNumId w:val="10"/>
  </w:num>
  <w:num w:numId="4" w16cid:durableId="2008555050">
    <w:abstractNumId w:val="14"/>
  </w:num>
  <w:num w:numId="5" w16cid:durableId="2019961157">
    <w:abstractNumId w:val="3"/>
  </w:num>
  <w:num w:numId="6" w16cid:durableId="167717202">
    <w:abstractNumId w:val="9"/>
  </w:num>
  <w:num w:numId="7" w16cid:durableId="1446576512">
    <w:abstractNumId w:val="2"/>
  </w:num>
  <w:num w:numId="8" w16cid:durableId="1366515424">
    <w:abstractNumId w:val="4"/>
  </w:num>
  <w:num w:numId="9" w16cid:durableId="1522740709">
    <w:abstractNumId w:val="7"/>
  </w:num>
  <w:num w:numId="10" w16cid:durableId="1872571774">
    <w:abstractNumId w:val="6"/>
  </w:num>
  <w:num w:numId="11" w16cid:durableId="1749187477">
    <w:abstractNumId w:val="8"/>
  </w:num>
  <w:num w:numId="12" w16cid:durableId="873229976">
    <w:abstractNumId w:val="11"/>
  </w:num>
  <w:num w:numId="13" w16cid:durableId="749430152">
    <w:abstractNumId w:val="12"/>
  </w:num>
  <w:num w:numId="14" w16cid:durableId="2101632982">
    <w:abstractNumId w:val="0"/>
  </w:num>
  <w:num w:numId="15" w16cid:durableId="1045758875">
    <w:abstractNumId w:val="15"/>
  </w:num>
  <w:num w:numId="16" w16cid:durableId="1274289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C8F"/>
    <w:rsid w:val="003F141F"/>
    <w:rsid w:val="00804427"/>
    <w:rsid w:val="00880DBC"/>
    <w:rsid w:val="00933979"/>
    <w:rsid w:val="00934FFE"/>
    <w:rsid w:val="00B80821"/>
    <w:rsid w:val="00CF1C8F"/>
    <w:rsid w:val="00F311D1"/>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2919B16F"/>
  <w15:docId w15:val="{9D99CFA6-0DB6-4A45-A616-793596C6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tt24.no/articles/okokrim-vil-samle-hele-okokrim-norge-under-en-ledelse--riksadvokaten-er-rykende-uenig" TargetMode="External"/><Relationship Id="rId3" Type="http://schemas.openxmlformats.org/officeDocument/2006/relationships/settings" Target="settings.xml"/><Relationship Id="rId7" Type="http://schemas.openxmlformats.org/officeDocument/2006/relationships/hyperlink" Target="https://www.openownership.org/en/publications/use-and-impact-of-public-beneficial-ownership-registers-denm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Jonas Veland</cp:lastModifiedBy>
  <cp:revision>4</cp:revision>
  <dcterms:created xsi:type="dcterms:W3CDTF">2024-04-24T07:44:00Z</dcterms:created>
  <dcterms:modified xsi:type="dcterms:W3CDTF">2024-04-25T08:24:00Z</dcterms:modified>
</cp:coreProperties>
</file>